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Disegniamo l’arte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“Segreti tra le mura” al Castello di Adelaide</w:t>
        <w:br w:type="textWrapping"/>
        <w:t xml:space="preserve">Domenica 13 aprile 2025 – dalle 15.00 alle 17.00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occasione dell’iniziativa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Disegniamo l’arte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promossa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Abbonamento Musei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anche il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Castello di Adelaide di Susa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 le sue porte a bambine, bambini e famiglie per un pomeriggio all’insegna della creatività e della scoperta.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Disegniamo l’arte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è un appuntamento promosso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Abbonamento Musei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avvicinare i più piccoli alla scoperta del patrimonio culturale attraverso il disegno e la manualità. L’edizione 2025, in programma nel weekend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sabato 12 e domenica 13 aprile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coinvolge 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192 musei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Piemonte, Lombardia e Valle d’Aosta, con laboratori e attività dedicati ai bambini e alle famiglie. Il tema di quest’anno,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“Segreti svelati. Misteri e curiosità nascosti nei musei”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invita i giovani visitatori a diventare piccoli detective dell’arte, osservando con occhi nuovi opere, ambienti e architetture.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L’appuntamento al Castello di Adelaide è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domenica 13 aprile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 ritrovo alle ore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15.00 presso la biglietteria del museo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Qui avrà inizio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“Segreti tra le mura”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un’attività speciale che guiderà i piccoli visitatori alla scoperta dei misteri e delle curiosità nascoste tra le stanze del castello. Muniti di matite e pennarelli, i bambini saranno invitati a osservare, immaginare e disegnare ciò che più li colpisce, dando forma ai segreti che si celano tra le antiche mura.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L’attività è rivolta a bambine e bambini possessori della tessera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Abbonamento Musei Junior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 è aperta anche agli amici, ai fratelli e alle sorelle, con la possibilità di coinvolgere genitori e nonni in un’esperienza condivisa.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partecipanti riceveranno materiali creativi forniti dallo sponsor tecnico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CARIOCA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per dare libero sfogo alla loro immaginazione.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Ingresso: €3 a bambino. Gli adulti accompagnatori con tessera Abbonamento Musei entrano gratuitamente. L’attività avrà una durata di 2 ore circa.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Un’occasione preziosa per vivere il museo in modo giocoso e coinvolgente, e per coltivare la curiosità e il senso di meraviglia dei visitatori di domani.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Info e prenotazioni:</w:t>
        <w:br w:type="textWrapping"/>
        <w:t xml:space="preserve">tel. </w:t>
      </w:r>
      <w:r w:rsidDel="00000000" w:rsidR="00000000" w:rsidRPr="00000000">
        <w:rPr>
          <w:rtl w:val="0"/>
        </w:rPr>
        <w:t xml:space="preserve">3456124682- mail. castellosusa@gmail.com</w:t>
      </w:r>
    </w:p>
    <w:p w:rsidR="00000000" w:rsidDel="00000000" w:rsidP="00000000" w:rsidRDefault="00000000" w:rsidRPr="00000000" w14:paraId="0000000D">
      <w:pPr>
        <w:spacing w:after="240" w:before="240" w:lineRule="auto"/>
        <w:jc w:val="left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ulteriori informazioni, si prega di contattare: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Ufficio Stampa ARTEMIDE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Email: castello@comune.susa.to.it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Telefono: +39 3456124682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3541874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2190037</wp:posOffset>
          </wp:positionH>
          <wp:positionV relativeFrom="paragraph">
            <wp:posOffset>-200020</wp:posOffset>
          </wp:positionV>
          <wp:extent cx="626110" cy="739775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-200020</wp:posOffset>
          </wp:positionV>
          <wp:extent cx="1135774" cy="74295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TQKqpvKQSzRpQzHplMk81on7w==">CgMxLjA4AHIhMTJUU045WVR0Zk9WcGQxT3MxRktodmlXMEtUWE04dUFB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