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b w:val="1"/>
          <w:bCs w:val="1"/>
          <w:color w:val="888888"/>
          <w:sz w:val="18"/>
          <w:szCs w:val="18"/>
        </w:rPr>
      </w:pPr>
      <w:r w:rsidDel="00000000" w:rsidR="00000000" w:rsidRPr="00000000">
        <w:rPr>
          <w:b w:val="1"/>
          <w:bCs w:val="1"/>
          <w:color w:val="888888"/>
          <w:sz w:val="18"/>
          <w:szCs w:val="18"/>
          <w:rtl w:val="0"/>
        </w:rPr>
        <w:t xml:space="preserve">COMUNICATO STAMPA</w:t>
      </w:r>
    </w:p>
    <w:p w:rsidR="00000000" w:rsidDel="00000000" w:rsidP="00000000" w:rsidRDefault="00000000" w:rsidRPr="00000000" w14:paraId="00000002">
      <w:pPr>
        <w:spacing w:after="40" w:lineRule="auto"/>
        <w:jc w:val="center"/>
        <w:rPr>
          <w:b w:val="1"/>
          <w:bCs w:val="1"/>
          <w:color w:val="888888"/>
          <w:sz w:val="18"/>
          <w:szCs w:val="18"/>
        </w:rPr>
      </w:pPr>
      <w:r w:rsidDel="00000000" w:rsidR="00000000" w:rsidRPr="00000000">
        <w:rPr>
          <w:rtl w:val="0"/>
        </w:rPr>
      </w:r>
    </w:p>
    <w:p w:rsidR="00000000" w:rsidDel="00000000" w:rsidP="00000000" w:rsidRDefault="00000000" w:rsidRPr="00000000" w14:paraId="00000003">
      <w:pPr>
        <w:spacing w:after="60" w:before="40" w:lineRule="auto"/>
        <w:jc w:val="center"/>
        <w:rPr>
          <w:b w:val="1"/>
          <w:bCs w:val="1"/>
          <w:color w:val="0b5394"/>
          <w:sz w:val="38"/>
          <w:szCs w:val="38"/>
        </w:rPr>
      </w:pPr>
      <w:r w:rsidDel="00000000" w:rsidR="00000000" w:rsidRPr="00000000">
        <w:rPr>
          <w:b w:val="1"/>
          <w:bCs w:val="1"/>
          <w:color w:val="0b5394"/>
          <w:sz w:val="32"/>
          <w:szCs w:val="32"/>
          <w:rtl w:val="0"/>
        </w:rPr>
        <w:t xml:space="preserve">Susa Svelata torna venerdì 10 luglio con "Tra Fede e Potere"</w:t>
      </w:r>
      <w:r w:rsidDel="00000000" w:rsidR="00000000" w:rsidRPr="00000000">
        <w:rPr>
          <w:rtl w:val="0"/>
        </w:rPr>
      </w:r>
    </w:p>
    <w:p w:rsidR="00000000" w:rsidDel="00000000" w:rsidP="00000000" w:rsidRDefault="00000000" w:rsidRPr="00000000" w14:paraId="00000004">
      <w:pPr>
        <w:spacing w:after="60" w:before="40" w:lineRule="auto"/>
        <w:jc w:val="center"/>
        <w:rPr>
          <w:b w:val="1"/>
          <w:bCs w:val="1"/>
          <w:color w:val="1f3864"/>
          <w:sz w:val="28"/>
          <w:szCs w:val="28"/>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00" w:before="100" w:lineRule="auto"/>
        <w:jc w:val="center"/>
        <w:rPr>
          <w:i w:val="1"/>
          <w:iCs w:val="1"/>
        </w:rPr>
      </w:pPr>
      <w:r w:rsidDel="00000000" w:rsidR="00000000" w:rsidRPr="00000000">
        <w:rPr>
          <w:i w:val="1"/>
          <w:iCs w:val="1"/>
          <w:rtl w:val="0"/>
        </w:rPr>
        <w:t xml:space="preserve">Susa Svelata torna venerdì 10 luglio con "Tra Fede e Potere": una passeggiata serale tra i luoghi che custodiscono la storia della contessa Adelaide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00" w:before="100" w:lineRule="auto"/>
        <w:jc w:val="center"/>
        <w:rPr>
          <w:i w:val="1"/>
          <w:iCs w:val="1"/>
        </w:rPr>
      </w:pPr>
      <w:r w:rsidDel="00000000" w:rsidR="00000000" w:rsidRPr="00000000">
        <w:rPr>
          <w:rtl w:val="0"/>
        </w:rPr>
      </w:r>
    </w:p>
    <w:p w:rsidR="00000000" w:rsidDel="00000000" w:rsidP="00000000" w:rsidRDefault="00000000" w:rsidRPr="00000000" w14:paraId="00000007">
      <w:pPr>
        <w:spacing w:after="240" w:before="240" w:line="300.0000109090909" w:lineRule="auto"/>
        <w:jc w:val="both"/>
        <w:rPr/>
      </w:pPr>
      <w:r w:rsidDel="00000000" w:rsidR="00000000" w:rsidRPr="00000000">
        <w:rPr>
          <w:rtl w:val="0"/>
        </w:rPr>
        <w:t xml:space="preserve">Venerdì 10 luglio torna </w:t>
      </w:r>
      <w:r w:rsidDel="00000000" w:rsidR="00000000" w:rsidRPr="00000000">
        <w:rPr>
          <w:b w:val="1"/>
          <w:bCs w:val="1"/>
          <w:rtl w:val="0"/>
        </w:rPr>
        <w:t xml:space="preserve">Susa Svelata</w:t>
      </w:r>
      <w:r w:rsidDel="00000000" w:rsidR="00000000" w:rsidRPr="00000000">
        <w:rPr>
          <w:rtl w:val="0"/>
        </w:rPr>
        <w:t xml:space="preserve">, la rassegna di racconti e ombre al chiaro di luna. L'appuntamento di questa edizione si intitola </w:t>
      </w:r>
      <w:r w:rsidDel="00000000" w:rsidR="00000000" w:rsidRPr="00000000">
        <w:rPr>
          <w:b w:val="1"/>
          <w:bCs w:val="1"/>
          <w:rtl w:val="0"/>
        </w:rPr>
        <w:t xml:space="preserve">Tra Fede e Potere</w:t>
      </w:r>
      <w:r w:rsidDel="00000000" w:rsidR="00000000" w:rsidRPr="00000000">
        <w:rPr>
          <w:rtl w:val="0"/>
        </w:rPr>
        <w:t xml:space="preserve"> ed è il preludio al Torneo Storico dei Borghi di Susa, organizzato dalla Pro Loco di Susa da ormai trentotto anni: stesso tema, raccontato però partendo dai luoghi e dai documenti che lo custodiscono.</w:t>
      </w:r>
    </w:p>
    <w:p w:rsidR="00000000" w:rsidDel="00000000" w:rsidP="00000000" w:rsidRDefault="00000000" w:rsidRPr="00000000" w14:paraId="00000008">
      <w:pPr>
        <w:spacing w:after="240" w:before="240" w:line="300.0000109090909" w:lineRule="auto"/>
        <w:jc w:val="both"/>
        <w:rPr/>
      </w:pPr>
      <w:r w:rsidDel="00000000" w:rsidR="00000000" w:rsidRPr="00000000">
        <w:rPr>
          <w:rtl w:val="0"/>
        </w:rPr>
        <w:t xml:space="preserve">Non è una visita ferma in un solo luogo, ma una passeggiata nel centro storico tra scorci e angoli insoliti della città, che si concentra su tre tappe principali. Dopo l'aperitivo, si parte dal Castello di Adelaide. All'Archivio Diocesano, guidati dalle parole di Andrea Zonato, si scoprono alcune particolarità conservate tra i documenti. In Biblioteca Civica si visita una delle sale affrescate in compagnia di Gisella Bruno. Archivio e Biblioteca sono entrambi gestiti dalla cooperativa Culturalpe, con la quale il Castello di Adelaide sta costruendo in questi mesi una solida sinergia culturale.</w:t>
      </w:r>
    </w:p>
    <w:p w:rsidR="00000000" w:rsidDel="00000000" w:rsidP="00000000" w:rsidRDefault="00000000" w:rsidRPr="00000000" w14:paraId="00000009">
      <w:pPr>
        <w:spacing w:after="240" w:before="240" w:line="300.0000109090909" w:lineRule="auto"/>
        <w:jc w:val="both"/>
        <w:rPr/>
      </w:pPr>
      <w:r w:rsidDel="00000000" w:rsidR="00000000" w:rsidRPr="00000000">
        <w:rPr>
          <w:rtl w:val="0"/>
        </w:rPr>
        <w:t xml:space="preserve">Il racconto muove dal periodo arduinico, con la figura centrale della contessa Adelaide, sovrana che seppe unire fermezza politica e profonda fede cristiana. Da questo intreccio nasce un filo che attraversa i secoli e che la serata segue passo dopo passo: da un lato religiosi che con la propria ricchezza lasciano il segno sulla città, come il cardinale Guglielmo d'Estouteville, che finanziò le guglie della cattedrale di San Giusto, o come Ugo di Montboissier, che scelse di costruire la Sacra di San Michele piuttosto che affrontare l'esilio; dall'altro movimenti che a quella stessa ricchezza si opposero predicando la povertà, fino a San Francesco, di passaggio a Susa nel Duecento. Un filo che arriva fino all'arte sacra commissionata da vescovi e nobili, dove la devozione si mescola sempre con il desiderio di essere ricordati. Un intreccio tra potere politico e fede che ha segnato nel tempo il tessuto urbano e sociale di Susa. La settimana successiva, dal 17 al 19 luglio, lo stesso tema prende vita nel Torneo Storico dei Borghi, in onore della contessa Adelaide.</w:t>
      </w:r>
    </w:p>
    <w:p w:rsidR="00000000" w:rsidDel="00000000" w:rsidP="00000000" w:rsidRDefault="00000000" w:rsidRPr="00000000" w14:paraId="0000000A">
      <w:pPr>
        <w:spacing w:after="240" w:before="240" w:line="300.0000109090909" w:lineRule="auto"/>
        <w:jc w:val="both"/>
        <w:rPr/>
      </w:pPr>
      <w:r w:rsidDel="00000000" w:rsidR="00000000" w:rsidRPr="00000000">
        <w:rPr>
          <w:rtl w:val="0"/>
        </w:rPr>
      </w:r>
    </w:p>
    <w:p w:rsidR="00000000" w:rsidDel="00000000" w:rsidP="00000000" w:rsidRDefault="00000000" w:rsidRPr="00000000" w14:paraId="0000000B">
      <w:pPr>
        <w:spacing w:after="240" w:before="240" w:line="300.0000109090909" w:lineRule="auto"/>
        <w:jc w:val="both"/>
        <w:rPr/>
      </w:pPr>
      <w:r w:rsidDel="00000000" w:rsidR="00000000" w:rsidRPr="00000000">
        <w:rPr>
          <w:rtl w:val="0"/>
        </w:rPr>
        <w:t xml:space="preserve">Le informazioni pratiche:</w:t>
      </w:r>
    </w:p>
    <w:p w:rsidR="00000000" w:rsidDel="00000000" w:rsidP="00000000" w:rsidRDefault="00000000" w:rsidRPr="00000000" w14:paraId="0000000C">
      <w:pPr>
        <w:spacing w:after="240" w:before="240" w:line="300.0000109090909" w:lineRule="auto"/>
        <w:jc w:val="both"/>
        <w:rPr/>
      </w:pPr>
      <w:r w:rsidDel="00000000" w:rsidR="00000000" w:rsidRPr="00000000">
        <w:rPr>
          <w:rtl w:val="0"/>
        </w:rPr>
        <w:t xml:space="preserve">Venerdì 10 luglio 2026, ritrovo ore 20:00 al Castello di Adelaide, via Impero Romano, Susa, per l'aperitivo. Partenza della visita ore 21:00.</w:t>
      </w:r>
    </w:p>
    <w:p w:rsidR="00000000" w:rsidDel="00000000" w:rsidP="00000000" w:rsidRDefault="00000000" w:rsidRPr="00000000" w14:paraId="0000000D">
      <w:pPr>
        <w:spacing w:after="240" w:before="240" w:line="300.0000109090909" w:lineRule="auto"/>
        <w:jc w:val="both"/>
        <w:rPr/>
      </w:pPr>
      <w:r w:rsidDel="00000000" w:rsidR="00000000" w:rsidRPr="00000000">
        <w:rPr>
          <w:rtl w:val="0"/>
        </w:rPr>
        <w:t xml:space="preserve">Intero 25€ (aperitivo incluso)</w:t>
        <w:br w:type="textWrapping"/>
        <w:t xml:space="preserve">Ridotto dagli 8 ai 16 anni 15€</w:t>
        <w:br w:type="textWrapping"/>
        <w:t xml:space="preserve">Residenti a Susa e Abbonamento Musei 20€</w:t>
        <w:br w:type="textWrapping"/>
        <w:t xml:space="preserve">Prenotazione obbligatoria</w:t>
      </w:r>
    </w:p>
    <w:p w:rsidR="00000000" w:rsidDel="00000000" w:rsidP="00000000" w:rsidRDefault="00000000" w:rsidRPr="00000000" w14:paraId="0000000E">
      <w:pPr>
        <w:spacing w:after="240" w:before="240" w:line="300.0000109090909" w:lineRule="auto"/>
        <w:jc w:val="both"/>
        <w:rPr/>
      </w:pPr>
      <w:r w:rsidDel="00000000" w:rsidR="00000000" w:rsidRPr="00000000">
        <w:rPr>
          <w:rtl w:val="0"/>
        </w:rPr>
        <w:t xml:space="preserve">L'evento è realizzato in collaborazione con Culturalpe, Centro Culturale Diocesano, Associazione Artemide, Revejo, Disagiata Distilleria Teatrale e Pro Loco di Susa.</w:t>
      </w:r>
    </w:p>
    <w:p w:rsidR="00000000" w:rsidDel="00000000" w:rsidP="00000000" w:rsidRDefault="00000000" w:rsidRPr="00000000" w14:paraId="0000000F">
      <w:pPr>
        <w:spacing w:after="240" w:before="240" w:line="300.0000109090909" w:lineRule="auto"/>
        <w:jc w:val="both"/>
        <w:rPr>
          <w:b w:val="1"/>
          <w:bCs w:val="1"/>
        </w:rPr>
      </w:pPr>
      <w:r w:rsidDel="00000000" w:rsidR="00000000" w:rsidRPr="00000000">
        <w:rPr>
          <w:b w:val="1"/>
          <w:bCs w:val="1"/>
          <w:rtl w:val="0"/>
        </w:rPr>
        <w:t xml:space="preserve">Prenota il tuo posto al 3513078654 o scrivi a castellosusa@gmail.com</w:t>
      </w:r>
    </w:p>
    <w:p w:rsidR="00000000" w:rsidDel="00000000" w:rsidP="00000000" w:rsidRDefault="00000000" w:rsidRPr="00000000" w14:paraId="00000010">
      <w:pPr>
        <w:spacing w:after="200" w:line="300.0000109090909" w:lineRule="auto"/>
        <w:jc w:val="both"/>
        <w:rPr/>
      </w:pPr>
      <w:r w:rsidDel="00000000" w:rsidR="00000000" w:rsidRPr="00000000">
        <w:rPr>
          <w:rtl w:val="0"/>
        </w:rPr>
      </w:r>
    </w:p>
    <w:p w:rsidR="00000000" w:rsidDel="00000000" w:rsidP="00000000" w:rsidRDefault="00000000" w:rsidRPr="00000000" w14:paraId="00000011">
      <w:pPr>
        <w:rPr>
          <w:rFonts w:ascii="Georgia" w:cs="Georgia" w:eastAsia="Georgia" w:hAnsi="Georgia"/>
          <w:b w:val="1"/>
          <w:bCs w:val="1"/>
          <w:i w:val="1"/>
          <w:iCs w:val="1"/>
          <w:sz w:val="28"/>
          <w:szCs w:val="28"/>
        </w:rPr>
      </w:pPr>
      <w:r w:rsidDel="00000000" w:rsidR="00000000" w:rsidRPr="00000000">
        <w:rPr>
          <w:rtl w:val="0"/>
        </w:rPr>
      </w:r>
    </w:p>
    <w:p w:rsidR="00000000" w:rsidDel="00000000" w:rsidP="00000000" w:rsidRDefault="00000000" w:rsidRPr="00000000" w14:paraId="00000012">
      <w:pPr>
        <w:rPr>
          <w:rFonts w:ascii="Georgia" w:cs="Georgia" w:eastAsia="Georgia" w:hAnsi="Georgia"/>
          <w:b w:val="1"/>
          <w:bCs w:val="1"/>
          <w:i w:val="1"/>
          <w:iCs w:val="1"/>
          <w:sz w:val="28"/>
          <w:szCs w:val="28"/>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bCs w:val="1"/>
          <w:i w:val="1"/>
          <w:iCs w:val="1"/>
          <w:sz w:val="28"/>
          <w:szCs w:val="28"/>
        </w:rPr>
      </w:pPr>
      <w:r w:rsidDel="00000000" w:rsidR="00000000" w:rsidRPr="00000000">
        <w:rPr>
          <w:rtl w:val="0"/>
        </w:rPr>
      </w:r>
    </w:p>
    <w:p w:rsidR="00000000" w:rsidDel="00000000" w:rsidP="00000000" w:rsidRDefault="00000000" w:rsidRPr="00000000" w14:paraId="00000014">
      <w:pPr>
        <w:rPr>
          <w:rFonts w:ascii="Georgia" w:cs="Georgia" w:eastAsia="Georgia" w:hAnsi="Georgia"/>
          <w:b w:val="1"/>
          <w:bCs w:val="1"/>
          <w:i w:val="1"/>
          <w:iCs w:val="1"/>
          <w:sz w:val="28"/>
          <w:szCs w:val="28"/>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INFORMAZIONI</w:t>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Castello di Adelaide – Museo Civico della Città di Susa</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 Impero Romano – Susa (TO)</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castello@comune.susa.to.it</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@castellosusa</w:t>
      </w:r>
    </w:p>
    <w:p w:rsidR="00000000" w:rsidDel="00000000" w:rsidP="00000000" w:rsidRDefault="00000000" w:rsidRPr="00000000" w14:paraId="0000001B">
      <w:pPr>
        <w:rPr/>
      </w:pP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hd w:fill="ffffff" w:val="clear"/>
              <w:spacing w:line="240" w:lineRule="auto"/>
              <w:jc w:val="center"/>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0000000000002" w:top="1440.0000000000002" w:left="1133.8582677165355" w:right="1133.858267716535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9048750</wp:posOffset>
          </wp:positionV>
          <wp:extent cx="7434263" cy="2108084"/>
          <wp:effectExtent b="0" l="0" r="0" t="0"/>
          <wp:wrapTopAndBottom distB="114300" distT="11430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34263" cy="21080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141.73228346456688" w:right="-149.5275590551165" w:hanging="1133.8582677165355"/>
      <w:rPr/>
    </w:pPr>
    <w:r w:rsidDel="00000000" w:rsidR="00000000" w:rsidRPr="00000000">
      <w:rPr/>
      <w:drawing>
        <wp:inline distB="57150" distT="57150" distL="57150" distR="57150">
          <wp:extent cx="7635977" cy="1443600"/>
          <wp:effectExtent b="0" l="0" r="0" t="0"/>
          <wp:docPr id="1" name="image1.png"/>
          <a:graphic>
            <a:graphicData uri="http://schemas.openxmlformats.org/drawingml/2006/picture">
              <pic:pic>
                <pic:nvPicPr>
                  <pic:cNvPr id="0" name="image1.png"/>
                  <pic:cNvPicPr preferRelativeResize="0"/>
                </pic:nvPicPr>
                <pic:blipFill>
                  <a:blip r:embed="rId1"/>
                  <a:srcRect b="0" l="557" r="557" t="0"/>
                  <a:stretch>
                    <a:fillRect/>
                  </a:stretch>
                </pic:blipFill>
                <pic:spPr>
                  <a:xfrm>
                    <a:off x="0" y="0"/>
                    <a:ext cx="7635977" cy="1443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drawing>
        <wp:anchor allowOverlap="1" behindDoc="0" distB="57150" distT="57150" distL="57150" distR="57150" hidden="0" layoutInCell="1" locked="0" relativeHeight="0" simplePos="0">
          <wp:simplePos x="0" y="0"/>
          <wp:positionH relativeFrom="page">
            <wp:posOffset>-15711</wp:posOffset>
          </wp:positionH>
          <wp:positionV relativeFrom="page">
            <wp:posOffset>-28574</wp:posOffset>
          </wp:positionV>
          <wp:extent cx="7595101" cy="2157413"/>
          <wp:effectExtent b="0" l="0" r="0" t="0"/>
          <wp:wrapTopAndBottom distB="57150" distT="57150"/>
          <wp:docPr id="3" name="image3.png"/>
          <a:graphic>
            <a:graphicData uri="http://schemas.openxmlformats.org/drawingml/2006/picture">
              <pic:pic>
                <pic:nvPicPr>
                  <pic:cNvPr id="0" name="image3.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anchor allowOverlap="1" behindDoc="0" distB="57150" distT="57150" distL="57150" distR="57150" hidden="0" layoutInCell="1" locked="0" relativeHeight="0" simplePos="0">
          <wp:simplePos x="0" y="0"/>
          <wp:positionH relativeFrom="page">
            <wp:posOffset>-15712</wp:posOffset>
          </wp:positionH>
          <wp:positionV relativeFrom="page">
            <wp:posOffset>-66674</wp:posOffset>
          </wp:positionV>
          <wp:extent cx="7595101" cy="2157413"/>
          <wp:effectExtent b="0" l="0" r="0" t="0"/>
          <wp:wrapTopAndBottom distB="57150" distT="57150"/>
          <wp:docPr id="2" name="image3.png"/>
          <a:graphic>
            <a:graphicData uri="http://schemas.openxmlformats.org/drawingml/2006/picture">
              <pic:pic>
                <pic:nvPicPr>
                  <pic:cNvPr id="0" name="image3.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