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center"/>
        <w:rPr>
          <w:b w:val="1"/>
          <w:sz w:val="34"/>
          <w:szCs w:val="34"/>
        </w:rPr>
      </w:pPr>
      <w:r w:rsidDel="00000000" w:rsidR="00000000" w:rsidRPr="00000000">
        <w:rPr>
          <w:b w:val="1"/>
          <w:sz w:val="34"/>
          <w:szCs w:val="34"/>
          <w:rtl w:val="0"/>
        </w:rPr>
        <w:t xml:space="preserve">Comunicato Stampa</w:t>
      </w:r>
    </w:p>
    <w:p w:rsidR="00000000" w:rsidDel="00000000" w:rsidP="00000000" w:rsidRDefault="00000000" w:rsidRPr="00000000" w14:paraId="00000003">
      <w:pPr>
        <w:spacing w:after="240" w:before="240" w:lineRule="auto"/>
        <w:jc w:val="center"/>
        <w:rPr>
          <w:b w:val="1"/>
          <w:sz w:val="40"/>
          <w:szCs w:val="40"/>
        </w:rPr>
      </w:pPr>
      <w:r w:rsidDel="00000000" w:rsidR="00000000" w:rsidRPr="00000000">
        <w:rPr>
          <w:b w:val="1"/>
          <w:sz w:val="40"/>
          <w:szCs w:val="40"/>
          <w:rtl w:val="0"/>
        </w:rPr>
        <w:t xml:space="preserve">"Dialogo tra Maestri": </w:t>
      </w:r>
    </w:p>
    <w:p w:rsidR="00000000" w:rsidDel="00000000" w:rsidP="00000000" w:rsidRDefault="00000000" w:rsidRPr="00000000" w14:paraId="00000004">
      <w:pPr>
        <w:spacing w:after="240" w:before="240" w:lineRule="auto"/>
        <w:jc w:val="center"/>
        <w:rPr>
          <w:b w:val="1"/>
          <w:sz w:val="40"/>
          <w:szCs w:val="40"/>
        </w:rPr>
      </w:pPr>
      <w:r w:rsidDel="00000000" w:rsidR="00000000" w:rsidRPr="00000000">
        <w:rPr>
          <w:b w:val="1"/>
          <w:sz w:val="40"/>
          <w:szCs w:val="40"/>
          <w:rtl w:val="0"/>
        </w:rPr>
        <w:t xml:space="preserve">Una collettiva che celebra la pittura del Novecento al Castello di Adelaide di Susa</w:t>
      </w:r>
    </w:p>
    <w:p w:rsidR="00000000" w:rsidDel="00000000" w:rsidP="00000000" w:rsidRDefault="00000000" w:rsidRPr="00000000" w14:paraId="00000005">
      <w:pPr>
        <w:spacing w:after="240" w:before="240" w:lineRule="auto"/>
        <w:jc w:val="center"/>
        <w:rPr>
          <w:b w:val="1"/>
          <w:sz w:val="40"/>
          <w:szCs w:val="40"/>
        </w:rPr>
      </w:pPr>
      <w:r w:rsidDel="00000000" w:rsidR="00000000" w:rsidRPr="00000000">
        <w:rPr>
          <w:rtl w:val="0"/>
        </w:rPr>
      </w:r>
    </w:p>
    <w:p w:rsidR="00000000" w:rsidDel="00000000" w:rsidP="00000000" w:rsidRDefault="00000000" w:rsidRPr="00000000" w14:paraId="00000006">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Dal 15 dicembre al 6 gennaio, il Castello di Adelaide di Susa ospiterà una mostra collettiva unica, dal titolo "</w:t>
      </w:r>
      <w:r w:rsidDel="00000000" w:rsidR="00000000" w:rsidRPr="00000000">
        <w:rPr>
          <w:rFonts w:ascii="Helvetica Neue" w:cs="Helvetica Neue" w:eastAsia="Helvetica Neue" w:hAnsi="Helvetica Neue"/>
          <w:b w:val="1"/>
          <w:sz w:val="24"/>
          <w:szCs w:val="24"/>
          <w:rtl w:val="0"/>
        </w:rPr>
        <w:t xml:space="preserve">Dialogo tra Maestri</w:t>
      </w:r>
      <w:r w:rsidDel="00000000" w:rsidR="00000000" w:rsidRPr="00000000">
        <w:rPr>
          <w:rFonts w:ascii="Helvetica Neue" w:cs="Helvetica Neue" w:eastAsia="Helvetica Neue" w:hAnsi="Helvetica Neue"/>
          <w:sz w:val="24"/>
          <w:szCs w:val="24"/>
          <w:rtl w:val="0"/>
        </w:rPr>
        <w:t xml:space="preserve">", che offre un'imperdibile occasione di esplorare le opere di tredici maestri della pittura del Novecento. La mostra, promossa da </w:t>
      </w:r>
      <w:r w:rsidDel="00000000" w:rsidR="00000000" w:rsidRPr="00000000">
        <w:rPr>
          <w:rFonts w:ascii="Helvetica Neue" w:cs="Helvetica Neue" w:eastAsia="Helvetica Neue" w:hAnsi="Helvetica Neue"/>
          <w:b w:val="1"/>
          <w:sz w:val="24"/>
          <w:szCs w:val="24"/>
          <w:rtl w:val="0"/>
        </w:rPr>
        <w:t xml:space="preserve">Artemide</w:t>
      </w:r>
      <w:r w:rsidDel="00000000" w:rsidR="00000000" w:rsidRPr="00000000">
        <w:rPr>
          <w:rFonts w:ascii="Helvetica Neue" w:cs="Helvetica Neue" w:eastAsia="Helvetica Neue" w:hAnsi="Helvetica Neue"/>
          <w:sz w:val="24"/>
          <w:szCs w:val="24"/>
          <w:rtl w:val="0"/>
        </w:rPr>
        <w:t xml:space="preserve"> con il patrocinio della </w:t>
      </w:r>
      <w:r w:rsidDel="00000000" w:rsidR="00000000" w:rsidRPr="00000000">
        <w:rPr>
          <w:rFonts w:ascii="Helvetica Neue" w:cs="Helvetica Neue" w:eastAsia="Helvetica Neue" w:hAnsi="Helvetica Neue"/>
          <w:b w:val="1"/>
          <w:sz w:val="24"/>
          <w:szCs w:val="24"/>
          <w:rtl w:val="0"/>
        </w:rPr>
        <w:t xml:space="preserve">Città di Susa</w:t>
      </w:r>
      <w:r w:rsidDel="00000000" w:rsidR="00000000" w:rsidRPr="00000000">
        <w:rPr>
          <w:rFonts w:ascii="Helvetica Neue" w:cs="Helvetica Neue" w:eastAsia="Helvetica Neue" w:hAnsi="Helvetica Neue"/>
          <w:sz w:val="24"/>
          <w:szCs w:val="24"/>
          <w:rtl w:val="0"/>
        </w:rPr>
        <w:t xml:space="preserve">, si terrà nei suggestivi saloni del castello e sarà</w:t>
      </w:r>
      <w:r w:rsidDel="00000000" w:rsidR="00000000" w:rsidRPr="00000000">
        <w:rPr>
          <w:rFonts w:ascii="Helvetica Neue" w:cs="Helvetica Neue" w:eastAsia="Helvetica Neue" w:hAnsi="Helvetica Neue"/>
          <w:i w:val="1"/>
          <w:sz w:val="24"/>
          <w:szCs w:val="24"/>
          <w:rtl w:val="0"/>
        </w:rPr>
        <w:t xml:space="preserve"> curata da Marco Marzi e Stefano Paschero</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07">
      <w:pPr>
        <w:spacing w:after="240" w:before="240" w:lineRule="auto"/>
        <w:jc w:val="both"/>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Inaugurazione: sabato 14 dicembre, ore 17:00</w:t>
      </w:r>
    </w:p>
    <w:p w:rsidR="00000000" w:rsidDel="00000000" w:rsidP="00000000" w:rsidRDefault="00000000" w:rsidRPr="00000000" w14:paraId="00000008">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br w:type="textWrapping"/>
        <w:t xml:space="preserve">Orari di apertura:</w:t>
        <w:br w:type="textWrapping"/>
        <w:t xml:space="preserve">Venerdì, sabato e domenica: 14:00 – 18:00</w:t>
        <w:br w:type="textWrapping"/>
        <w:t xml:space="preserve">Apertura straordinaria:</w:t>
        <w:br w:type="textWrapping"/>
        <w:t xml:space="preserve">Giovedì 26 dicembre: 14:00 – 18:00</w:t>
        <w:br w:type="textWrapping"/>
        <w:t xml:space="preserve">Mercoledì 1 gennaio: 14:00 – 18:00</w:t>
        <w:br w:type="textWrapping"/>
        <w:t xml:space="preserve">Lunedì 6 gennaio: 14:00 – 18:00</w:t>
      </w:r>
    </w:p>
    <w:p w:rsidR="00000000" w:rsidDel="00000000" w:rsidP="00000000" w:rsidRDefault="00000000" w:rsidRPr="00000000" w14:paraId="00000009">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 collettiva riunisce le opere di </w:t>
      </w:r>
      <w:r w:rsidDel="00000000" w:rsidR="00000000" w:rsidRPr="00000000">
        <w:rPr>
          <w:rFonts w:ascii="Helvetica Neue" w:cs="Helvetica Neue" w:eastAsia="Helvetica Neue" w:hAnsi="Helvetica Neue"/>
          <w:i w:val="1"/>
          <w:sz w:val="24"/>
          <w:szCs w:val="24"/>
          <w:rtl w:val="0"/>
        </w:rPr>
        <w:t xml:space="preserve">Tino Aime, Nino Aimone, Lorenzo Alessandri, Enrico Allimandi, Mario Calandri, Romano Campagnoli, Antonio Carena, Francesco Casorati, Ettore Fico, Ezio Gribaudo, Piero Ruggeri, Giacomo Soffiantino e Francesco Tabusso</w:t>
      </w:r>
      <w:r w:rsidDel="00000000" w:rsidR="00000000" w:rsidRPr="00000000">
        <w:rPr>
          <w:rFonts w:ascii="Helvetica Neue" w:cs="Helvetica Neue" w:eastAsia="Helvetica Neue" w:hAnsi="Helvetica Neue"/>
          <w:sz w:val="24"/>
          <w:szCs w:val="24"/>
          <w:rtl w:val="0"/>
        </w:rPr>
        <w:t xml:space="preserve">. L'esposizione offre una panoramica delle diverse correnti pittoriche che hanno caratterizzato il panorama artistico italiano del secolo scorso, con un'attenzione particolare sugli artisti legati al territorio piemontese.</w:t>
      </w:r>
    </w:p>
    <w:p w:rsidR="00000000" w:rsidDel="00000000" w:rsidP="00000000" w:rsidRDefault="00000000" w:rsidRPr="00000000" w14:paraId="0000000A">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Il progetto curato da Marzi e Paschero nasce con l'intento di non creare un mero confronto, ma un incontro dialettico tra le opere dei vari artisti, che, pur provenendo da esperienze e stili differenti, si intrecciano in una narrazione comune della realtà.</w:t>
      </w:r>
    </w:p>
    <w:p w:rsidR="00000000" w:rsidDel="00000000" w:rsidP="00000000" w:rsidRDefault="00000000" w:rsidRPr="00000000" w14:paraId="0000000B">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0C">
      <w:pPr>
        <w:spacing w:after="240" w:before="240"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Ogni pittore ha interpretato, a suo modo, la visione del secolo passato, tracciando, con il proprio tratto distintivo, una riflessione sull’evoluzione della società e della cultura. </w:t>
      </w:r>
    </w:p>
    <w:p w:rsidR="00000000" w:rsidDel="00000000" w:rsidP="00000000" w:rsidRDefault="00000000" w:rsidRPr="00000000" w14:paraId="0000000E">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Da una parte, l'influenza della tradizione figurativa, dall’altra, l'esplorazione di linguaggi moderni e innovativi: la mostra racconta questo dialogo tra passato e presente, tra realismo e astrazione, tra soggettività e universalità.</w:t>
      </w:r>
    </w:p>
    <w:p w:rsidR="00000000" w:rsidDel="00000000" w:rsidP="00000000" w:rsidRDefault="00000000" w:rsidRPr="00000000" w14:paraId="0000000F">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Le opere selezionate sono un esempio di come ogni artista, con il proprio linguaggio, abbia saputo rispondere alla sfida del proprio tempo, affrontando temi di grande rilevanza sociale, politica ed estetica. La scelta di esporre due opere per ciascun pittore permette di evidenziare l’evoluzione del loro pensiero visivo e di osservare la molteplicità dei modi in cui hanno restituito la loro percezione della realtà circostante.</w:t>
      </w:r>
    </w:p>
    <w:p w:rsidR="00000000" w:rsidDel="00000000" w:rsidP="00000000" w:rsidRDefault="00000000" w:rsidRPr="00000000" w14:paraId="00000010">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La mostra "Dialogo tra Maestri" si inserisce in un anno particolarmente significativo per la città di Susa, che celebra il </w:t>
      </w:r>
      <w:r w:rsidDel="00000000" w:rsidR="00000000" w:rsidRPr="00000000">
        <w:rPr>
          <w:rFonts w:ascii="Helvetica Neue" w:cs="Helvetica Neue" w:eastAsia="Helvetica Neue" w:hAnsi="Helvetica Neue"/>
          <w:b w:val="1"/>
          <w:sz w:val="24"/>
          <w:szCs w:val="24"/>
          <w:rtl w:val="0"/>
        </w:rPr>
        <w:t xml:space="preserve">140° anniversario dalla fondazione del Museo Civico</w:t>
      </w:r>
      <w:r w:rsidDel="00000000" w:rsidR="00000000" w:rsidRPr="00000000">
        <w:rPr>
          <w:rFonts w:ascii="Helvetica Neue" w:cs="Helvetica Neue" w:eastAsia="Helvetica Neue" w:hAnsi="Helvetica Neue"/>
          <w:sz w:val="24"/>
          <w:szCs w:val="24"/>
          <w:rtl w:val="0"/>
        </w:rPr>
        <w:t xml:space="preserve">. In questo contesto, l’esposizione si propone come un’importante riflessione sul patrimonio artistico e culturale della città e sul ruolo che il Castello di Adelaide ha rivestito, e continua a rivestire, come centro di promozione della cultura locale e internazionale.</w:t>
      </w:r>
    </w:p>
    <w:p w:rsidR="00000000" w:rsidDel="00000000" w:rsidP="00000000" w:rsidRDefault="00000000" w:rsidRPr="00000000" w14:paraId="00000011">
      <w:pPr>
        <w:spacing w:after="240" w:before="24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Susa, con la sua tradizione storica e artistica, offre ancora una volta al pubblico l’opportunità di immergersi in una riflessione profonda sull'arte del Novecento, attraverso le opere di artisti che hanno contribuito a scrivere la storia della pittura in Italia.</w:t>
      </w:r>
    </w:p>
    <w:p w:rsidR="00000000" w:rsidDel="00000000" w:rsidP="00000000" w:rsidRDefault="00000000" w:rsidRPr="00000000" w14:paraId="00000012">
      <w:pPr>
        <w:spacing w:after="240" w:before="240" w:lineRule="auto"/>
        <w:jc w:val="both"/>
        <w:rPr>
          <w:b w:val="1"/>
          <w:sz w:val="40"/>
          <w:szCs w:val="40"/>
        </w:rPr>
      </w:pPr>
      <w:r w:rsidDel="00000000" w:rsidR="00000000" w:rsidRPr="00000000">
        <w:rPr>
          <w:rtl w:val="0"/>
        </w:rPr>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Per ulteriori informazioni, si prega di contattare: </w:t>
      </w:r>
    </w:p>
    <w:p w:rsidR="00000000" w:rsidDel="00000000" w:rsidP="00000000" w:rsidRDefault="00000000" w:rsidRPr="00000000" w14:paraId="00000014">
      <w:pPr>
        <w:spacing w:after="240" w:before="240" w:lineRule="auto"/>
        <w:rPr>
          <w:b w:val="1"/>
          <w:sz w:val="24"/>
          <w:szCs w:val="24"/>
        </w:rPr>
      </w:pPr>
      <w:r w:rsidDel="00000000" w:rsidR="00000000" w:rsidRPr="00000000">
        <w:rPr>
          <w:b w:val="1"/>
          <w:sz w:val="24"/>
          <w:szCs w:val="24"/>
          <w:rtl w:val="0"/>
        </w:rPr>
        <w:t xml:space="preserve">Ufficio Stampa ARTEMIDE</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 Email: castello@comune.susa.to.it </w:t>
      </w:r>
    </w:p>
    <w:p w:rsidR="00000000" w:rsidDel="00000000" w:rsidP="00000000" w:rsidRDefault="00000000" w:rsidRPr="00000000" w14:paraId="00000016">
      <w:pPr>
        <w:spacing w:after="240" w:before="240" w:lineRule="auto"/>
        <w:rPr/>
      </w:pPr>
      <w:r w:rsidDel="00000000" w:rsidR="00000000" w:rsidRPr="00000000">
        <w:rPr>
          <w:sz w:val="24"/>
          <w:szCs w:val="24"/>
          <w:rtl w:val="0"/>
        </w:rPr>
        <w:t xml:space="preserve">Telefono: +39 3456124682</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after="240" w:before="240" w:lineRule="auto"/>
      <w:jc w:val="center"/>
      <w:rPr/>
    </w:pPr>
    <w:r w:rsidDel="00000000" w:rsidR="00000000" w:rsidRPr="00000000">
      <w:rPr/>
      <w:drawing>
        <wp:anchor allowOverlap="1" behindDoc="0" distB="152400" distT="152400" distL="152400" distR="152400" hidden="0" layoutInCell="1" locked="0" relativeHeight="0" simplePos="0">
          <wp:simplePos x="0" y="0"/>
          <wp:positionH relativeFrom="margin">
            <wp:posOffset>2379825</wp:posOffset>
          </wp:positionH>
          <wp:positionV relativeFrom="page">
            <wp:posOffset>157163</wp:posOffset>
          </wp:positionV>
          <wp:extent cx="969778" cy="94533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69778" cy="945330"/>
                  </a:xfrm>
                  <a:prstGeom prst="rect"/>
                  <a:ln/>
                </pic:spPr>
              </pic:pic>
            </a:graphicData>
          </a:graphic>
        </wp:anchor>
      </w:drawing>
    </w: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542925</wp:posOffset>
          </wp:positionH>
          <wp:positionV relativeFrom="paragraph">
            <wp:posOffset>-200024</wp:posOffset>
          </wp:positionV>
          <wp:extent cx="626110" cy="739775"/>
          <wp:effectExtent b="0" l="0" r="0" t="0"/>
          <wp:wrapNone/>
          <wp:docPr id="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626110" cy="7397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4229100</wp:posOffset>
          </wp:positionH>
          <wp:positionV relativeFrom="paragraph">
            <wp:posOffset>-200024</wp:posOffset>
          </wp:positionV>
          <wp:extent cx="1135774" cy="742950"/>
          <wp:effectExtent b="0" l="0" r="0" t="0"/>
          <wp:wrapNone/>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1135774"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